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49" w:rsidRPr="00BC0549" w:rsidRDefault="00BC0549" w:rsidP="00BD7D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работы по проекту </w:t>
      </w:r>
      <w:r w:rsidRPr="00BC0549">
        <w:rPr>
          <w:rFonts w:ascii="Times New Roman" w:hAnsi="Times New Roman" w:cs="Times New Roman"/>
          <w:color w:val="000000"/>
          <w:sz w:val="24"/>
          <w:szCs w:val="24"/>
        </w:rPr>
        <w:t>“Газон как индикатор состояния устойчивой городской среды и адаптации к изменениям климата”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2022-2023 год:</w:t>
      </w:r>
    </w:p>
    <w:p w:rsidR="00BD7D17" w:rsidRDefault="00BD7D17" w:rsidP="00BD7D17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Разработан </w:t>
      </w:r>
      <w:proofErr w:type="spellStart"/>
      <w:r>
        <w:rPr>
          <w:color w:val="000000"/>
          <w:shd w:val="clear" w:color="auto" w:fill="FFFFFF"/>
        </w:rPr>
        <w:t>веб-ресурс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краудсорсинга</w:t>
      </w:r>
      <w:proofErr w:type="spellEnd"/>
      <w:r>
        <w:rPr>
          <w:color w:val="000000"/>
          <w:shd w:val="clear" w:color="auto" w:fill="FFFFFF"/>
        </w:rPr>
        <w:t xml:space="preserve">: сайт проекта: </w:t>
      </w:r>
      <w:proofErr w:type="spellStart"/>
      <w:r>
        <w:rPr>
          <w:color w:val="000000"/>
          <w:shd w:val="clear" w:color="auto" w:fill="FFFFFF"/>
        </w:rPr>
        <w:t>Газон</w:t>
      </w:r>
      <w:proofErr w:type="gramStart"/>
      <w:r>
        <w:rPr>
          <w:color w:val="000000"/>
          <w:shd w:val="clear" w:color="auto" w:fill="FFFFFF"/>
        </w:rPr>
        <w:t>.Л</w:t>
      </w:r>
      <w:proofErr w:type="gramEnd"/>
      <w:r>
        <w:rPr>
          <w:color w:val="000000"/>
          <w:shd w:val="clear" w:color="auto" w:fill="FFFFFF"/>
        </w:rPr>
        <w:t>андшафтныеАрхитекторы.РФ</w:t>
      </w:r>
      <w:proofErr w:type="spellEnd"/>
      <w:r>
        <w:rPr>
          <w:color w:val="000000"/>
          <w:shd w:val="clear" w:color="auto" w:fill="FFFFFF"/>
        </w:rPr>
        <w:t> </w:t>
      </w:r>
      <w:hyperlink r:id="rId5" w:tooltip="https://lawnla.ru/" w:history="1">
        <w:r>
          <w:rPr>
            <w:rStyle w:val="a4"/>
            <w:shd w:val="clear" w:color="auto" w:fill="FFFFFF"/>
          </w:rPr>
          <w:t>https://lawnla.ru/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BD7D17">
        <w:rPr>
          <w:color w:val="000000"/>
        </w:rPr>
        <w:t>зарегистрирован РИД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D7D17">
        <w:rPr>
          <w:color w:val="000000"/>
        </w:rPr>
        <w:t>2023666485 “</w:t>
      </w:r>
      <w:r>
        <w:rPr>
          <w:color w:val="000000"/>
        </w:rPr>
        <w:t xml:space="preserve">Прогрессивное </w:t>
      </w:r>
      <w:r>
        <w:rPr>
          <w:color w:val="000000"/>
          <w:lang w:val="en-US"/>
        </w:rPr>
        <w:t>web</w:t>
      </w:r>
      <w:r>
        <w:rPr>
          <w:color w:val="000000"/>
        </w:rPr>
        <w:t xml:space="preserve">-приложение информационной поддержки проекта </w:t>
      </w:r>
      <w:r w:rsidRPr="00BD7D17">
        <w:rPr>
          <w:color w:val="000000"/>
        </w:rPr>
        <w:t>“</w:t>
      </w:r>
      <w:r>
        <w:rPr>
          <w:color w:val="000000"/>
        </w:rPr>
        <w:t>Газон как индикатор состояния устойчивой городской среды и адаптации к изменениям климата</w:t>
      </w:r>
      <w:r w:rsidRPr="00BD7D17">
        <w:rPr>
          <w:color w:val="000000"/>
        </w:rPr>
        <w:t>””.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Разработана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форма социологического опроса для жителей Санкт-Петербурга «Газон в Санкт-Петербурге: предпочтения жителей»</w:t>
      </w:r>
      <w:r w:rsidR="00BC0549">
        <w:rPr>
          <w:color w:val="000000"/>
        </w:rPr>
        <w:t>, проведен социологический опрос в 2022 году</w:t>
      </w:r>
      <w:r>
        <w:rPr>
          <w:color w:val="000000"/>
        </w:rPr>
        <w:t>;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Разработана форма для регистрации экспертов проекта;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Разработана форма для сбора данных о га</w:t>
      </w:r>
      <w:r w:rsidR="00BC0549">
        <w:rPr>
          <w:color w:val="000000"/>
        </w:rPr>
        <w:t>зоне «Газоны Санкт-Петербурга»</w:t>
      </w:r>
      <w:r>
        <w:rPr>
          <w:color w:val="000000"/>
        </w:rPr>
        <w:t>;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Разработана методика “Ассортимент растений, функциональные особенности газонных растений, уход за газоном, опылители, посещающие газоны” для изучения газонов на постоянных пробных площадях существующих газонов и опытных участков;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Проведена закладка постоянные пробные площади на существующих газонах в Санкт-Петербурге на 40 объектах исследования. Исследование газонов проводилось по разработанной в 2022 году методике</w:t>
      </w:r>
      <w:r w:rsidR="00BC0549">
        <w:rPr>
          <w:color w:val="000000"/>
        </w:rPr>
        <w:t xml:space="preserve"> </w:t>
      </w:r>
      <w:r>
        <w:rPr>
          <w:color w:val="000000"/>
        </w:rPr>
        <w:t>“Ассортимент растений, функциональные особенности газонных растений, уход за газоном, опылители, посещающие газоны”. В результате работы по изучению ассортимента выявлено 65 видов травянистых растений, относящихся к 42 родам и 14 семействам.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Исследование газонов проводилось по разработанной </w:t>
      </w:r>
      <w:proofErr w:type="gramStart"/>
      <w:r>
        <w:rPr>
          <w:color w:val="000000"/>
        </w:rPr>
        <w:t>методике</w:t>
      </w:r>
      <w:proofErr w:type="gramEnd"/>
      <w:r>
        <w:rPr>
          <w:color w:val="000000"/>
        </w:rPr>
        <w:t xml:space="preserve"> и включали описание участков газонов (профилей)</w:t>
      </w:r>
      <w:r w:rsidR="00BC0549">
        <w:rPr>
          <w:color w:val="000000"/>
        </w:rPr>
        <w:t>.</w:t>
      </w:r>
      <w:r>
        <w:rPr>
          <w:color w:val="000000"/>
        </w:rPr>
        <w:t xml:space="preserve"> Местоположение профиля на объекте определялось в зависимости от экологических условий и степени рекреационной нагрузки. Всего на объекте выделено четыре типа профиля: солнечный вытоптанный (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) – профиль 1, солнечный не вытоптанный (СНВ) – профиль 2, теневой вытоптанный (ТВ) – профиль 3, теневой не вытоптанный (ТНВ) – профиль 4. На каждом профиле для статистических сопоставлений закладывалось 20 повторных пробных площадей, каждая площадью 0,25 м</w:t>
      </w:r>
      <w:proofErr w:type="gramStart"/>
      <w:r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</w:rPr>
        <w:t>. Профили 1 и 3 имеют высокую степень рекреационной нагрузки, профили 2 и 4 не имеют рекреационной нагрузки, либо она выражена слабо. Наблюдения на профилях производились каждую неделю с мая по сентябрь 2022-2023 года.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База снимков газонов на пробных площадях составляет более 82 тысяч снимков.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Проведена закладка экспериментальных пробных площадей газонов в 17 районах Санкт-Петербурга на 20 объектах исследования. 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Разработана специальная тематическая Web-ГИС карта существующих опытных участков и экспериментальных пробных площадей на платформе </w:t>
      </w:r>
      <w:proofErr w:type="spellStart"/>
      <w:r>
        <w:rPr>
          <w:color w:val="000000"/>
        </w:rPr>
        <w:t>NextGiS</w:t>
      </w:r>
      <w:proofErr w:type="spellEnd"/>
      <w:r>
        <w:rPr>
          <w:color w:val="000000"/>
        </w:rPr>
        <w:t> </w:t>
      </w:r>
      <w:hyperlink r:id="rId6" w:tooltip="https://lawnla.ru/objects/" w:history="1">
        <w:r>
          <w:rPr>
            <w:rStyle w:val="a4"/>
          </w:rPr>
          <w:t>https://lawnla.ru/objects/</w:t>
        </w:r>
      </w:hyperlink>
      <w:r>
        <w:rPr>
          <w:color w:val="000000"/>
        </w:rPr>
        <w:t> 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рамках исследования был проведён сбор информации средствами беспилотного летательного аппарата (БЛА) типа </w:t>
      </w:r>
      <w:proofErr w:type="spellStart"/>
      <w:r>
        <w:rPr>
          <w:color w:val="000000"/>
        </w:rPr>
        <w:t>квадрокоптер</w:t>
      </w:r>
      <w:proofErr w:type="spellEnd"/>
      <w:r>
        <w:rPr>
          <w:color w:val="000000"/>
        </w:rPr>
        <w:t xml:space="preserve">, компании DJI, модель аппарата </w:t>
      </w:r>
      <w:proofErr w:type="spellStart"/>
      <w:r>
        <w:rPr>
          <w:color w:val="000000"/>
        </w:rPr>
        <w:t>Air</w:t>
      </w:r>
      <w:proofErr w:type="spellEnd"/>
      <w:r>
        <w:rPr>
          <w:color w:val="000000"/>
        </w:rPr>
        <w:t xml:space="preserve"> 2s.Полёты проводились в дневное время суток над пробными площадями с использованием вертикального взлёта на базе 4 роторной платформы. </w:t>
      </w:r>
      <w:proofErr w:type="gramStart"/>
      <w:r>
        <w:rPr>
          <w:color w:val="000000"/>
        </w:rPr>
        <w:t xml:space="preserve">Особенность съёмки состояла в </w:t>
      </w:r>
      <w:proofErr w:type="spellStart"/>
      <w:r>
        <w:rPr>
          <w:color w:val="000000"/>
        </w:rPr>
        <w:t>свверхнизких</w:t>
      </w:r>
      <w:proofErr w:type="spellEnd"/>
      <w:r>
        <w:rPr>
          <w:color w:val="000000"/>
        </w:rPr>
        <w:t xml:space="preserve"> высотах полёта не более 10 метров над уровнем земли, связано это с тем, что разрешающая способность </w:t>
      </w:r>
      <w:proofErr w:type="spellStart"/>
      <w:r>
        <w:rPr>
          <w:color w:val="000000"/>
        </w:rPr>
        <w:t>фотофиксирующей</w:t>
      </w:r>
      <w:proofErr w:type="spellEnd"/>
      <w:r>
        <w:rPr>
          <w:color w:val="000000"/>
        </w:rPr>
        <w:t xml:space="preserve"> аппаратуры не позволяет фиксировать все особенности травянистой растительности на высоте полёта более 20 метров, поэтому коллективом авторов было принято решение о проведение съёмки на двух высотах 3 метра и 5 метров.</w:t>
      </w:r>
      <w:proofErr w:type="gramEnd"/>
      <w:r>
        <w:rPr>
          <w:color w:val="000000"/>
        </w:rPr>
        <w:t> Объём собранных данных на конец сентября по 10 объектам составил более 10 Гб и более 3000 снимков, что соответствует обозначенному плану работ.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53" w:lineRule="atLeast"/>
        <w:ind w:firstLine="709"/>
        <w:jc w:val="both"/>
      </w:pPr>
      <w:r>
        <w:rPr>
          <w:color w:val="000000"/>
        </w:rPr>
        <w:lastRenderedPageBreak/>
        <w:t>Проведен сбор почвенных образцов на п</w:t>
      </w:r>
      <w:r>
        <w:rPr>
          <w:color w:val="000000"/>
          <w:shd w:val="clear" w:color="auto" w:fill="FFFFFF"/>
        </w:rPr>
        <w:t>остоянных пробных площад</w:t>
      </w:r>
      <w:r>
        <w:rPr>
          <w:color w:val="000000"/>
        </w:rPr>
        <w:t xml:space="preserve">ях и экспериментальных пробных площадях в количестве 67 образцов. Агрохимический анализ полученных образцов почвы проводились по общепринятым методикам: величина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определялась </w:t>
      </w:r>
      <w:proofErr w:type="spellStart"/>
      <w:r>
        <w:rPr>
          <w:color w:val="000000"/>
        </w:rPr>
        <w:t>потенциометрически</w:t>
      </w:r>
      <w:proofErr w:type="spellEnd"/>
      <w:r>
        <w:rPr>
          <w:color w:val="000000"/>
        </w:rPr>
        <w:t xml:space="preserve">; содержание органического вещества (гумуса) определялось методом мокрого сжигания по Тюрину; содержание нитратов определялось </w:t>
      </w:r>
      <w:proofErr w:type="spellStart"/>
      <w:r>
        <w:rPr>
          <w:color w:val="000000"/>
        </w:rPr>
        <w:t>дисульфофеноловым</w:t>
      </w:r>
      <w:proofErr w:type="spellEnd"/>
      <w:r>
        <w:rPr>
          <w:color w:val="000000"/>
        </w:rPr>
        <w:t xml:space="preserve"> методом (метод </w:t>
      </w:r>
      <w:proofErr w:type="spellStart"/>
      <w:r>
        <w:rPr>
          <w:color w:val="000000"/>
        </w:rPr>
        <w:t>Грандваль-Ляжу</w:t>
      </w:r>
      <w:proofErr w:type="spellEnd"/>
      <w:r>
        <w:rPr>
          <w:color w:val="000000"/>
        </w:rPr>
        <w:t xml:space="preserve">); содержание подвижного фосфора определялось по методу Кирсанова; содержание подвижного калия определялось по методу </w:t>
      </w:r>
      <w:proofErr w:type="spellStart"/>
      <w:r>
        <w:rPr>
          <w:color w:val="000000"/>
        </w:rPr>
        <w:t>Пейве</w:t>
      </w:r>
      <w:proofErr w:type="spellEnd"/>
      <w:r>
        <w:rPr>
          <w:color w:val="000000"/>
        </w:rPr>
        <w:t xml:space="preserve">. Наименьшей вариацией на опытных участках обладает величина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>, а наибольшей содержание нитратного азота.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proofErr w:type="gramStart"/>
      <w:r>
        <w:rPr>
          <w:color w:val="000000"/>
        </w:rPr>
        <w:t>По результатам исследований оформлена база данных “Ассортимент травянистых растений на газонах Санкт-Петербурга”, в которой описан ассортимент в зависимости от микроклиматических условий (освещенность участка и рекреационная нагрузка), проективное покрытие вида, встречаемость и высота.</w:t>
      </w:r>
      <w:proofErr w:type="gramEnd"/>
      <w:r w:rsidR="00BC0549">
        <w:rPr>
          <w:color w:val="000000"/>
        </w:rPr>
        <w:t xml:space="preserve"> Зарегистрирован РИД 2023624397 </w:t>
      </w:r>
      <w:r w:rsidR="00BC0549">
        <w:rPr>
          <w:color w:val="000000"/>
          <w:lang w:val="en-US"/>
        </w:rPr>
        <w:t>“</w:t>
      </w:r>
      <w:r w:rsidR="00BC0549">
        <w:rPr>
          <w:color w:val="000000"/>
        </w:rPr>
        <w:t>Ассортимент травянистых растений на газонах Санкт-Петербурга</w:t>
      </w:r>
      <w:r w:rsidR="00BC0549">
        <w:rPr>
          <w:color w:val="000000"/>
          <w:lang w:val="en-US"/>
        </w:rPr>
        <w:t>”</w:t>
      </w:r>
      <w:r w:rsidR="00BC0549">
        <w:rPr>
          <w:color w:val="000000"/>
        </w:rPr>
        <w:t>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По результатам исследований собран полевой материал о содержании углекислого газа над поверхностью газона на постоянных пробных площадях. Сбор данных проведен с помощью прибора МАГ-6 </w:t>
      </w:r>
      <w:proofErr w:type="gramStart"/>
      <w:r>
        <w:rPr>
          <w:color w:val="000000"/>
        </w:rPr>
        <w:t>П-К</w:t>
      </w:r>
      <w:proofErr w:type="gramEnd"/>
      <w:r>
        <w:rPr>
          <w:color w:val="000000"/>
        </w:rPr>
        <w:t xml:space="preserve"> (CO2 до 1%). Сформирована база данных за сезон 2023 года.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По результатам исследований собран полевой материал о температурных показателях над поверхностью газонов. Сбор данных проведен с помощью прибора </w:t>
      </w:r>
      <w:proofErr w:type="spellStart"/>
      <w:r>
        <w:rPr>
          <w:color w:val="000000"/>
        </w:rPr>
        <w:t>Тепловизионная</w:t>
      </w:r>
      <w:proofErr w:type="spellEnd"/>
      <w:r>
        <w:rPr>
          <w:color w:val="000000"/>
        </w:rPr>
        <w:t xml:space="preserve"> камера </w:t>
      </w:r>
      <w:proofErr w:type="spellStart"/>
      <w:r>
        <w:rPr>
          <w:color w:val="000000"/>
        </w:rPr>
        <w:t>Hikmicro</w:t>
      </w:r>
      <w:proofErr w:type="spellEnd"/>
      <w:r>
        <w:rPr>
          <w:color w:val="000000"/>
        </w:rPr>
        <w:t xml:space="preserve"> B1L. Сформирована база данных за сезон 2023 года.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Проведен сбор данных почвенных условий на участках исследования, зафиксирована плотность почвы динамическим плотномером для грунта Д-51 и проведены измерения влажности почвы.  Сформирована база данных за сезон 2023 года.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Собран полевой материал в виде снимков газонов с высоты 1 м для описани</w:t>
      </w:r>
      <w:r w:rsidR="00BC0549">
        <w:rPr>
          <w:color w:val="000000"/>
        </w:rPr>
        <w:t>я</w:t>
      </w:r>
      <w:r>
        <w:rPr>
          <w:color w:val="000000"/>
        </w:rPr>
        <w:t xml:space="preserve"> видового состава, изменения динамики проективного покрытия на исследуемых участках и для </w:t>
      </w:r>
      <w:proofErr w:type="spellStart"/>
      <w:r>
        <w:rPr>
          <w:color w:val="000000"/>
        </w:rPr>
        <w:t>дообучения</w:t>
      </w:r>
      <w:proofErr w:type="spellEnd"/>
      <w:r>
        <w:rPr>
          <w:color w:val="000000"/>
        </w:rPr>
        <w:t xml:space="preserve"> алгоритмов машинного обучения (1000 снимков).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proofErr w:type="gramStart"/>
      <w:r>
        <w:rPr>
          <w:color w:val="000000"/>
        </w:rPr>
        <w:t xml:space="preserve">Создано 6 экспериментальных участков на территории парка лесотехнического университета с различными типами газона, которые различаются в уходе: участок № 1 - не скашиваемый газон с сорными видами, участок № 2 - высокотравный газон, который стригут один раз за сезон; участок № 3. – мавританский газон, скашиваемым раз в сезон (травосмесь </w:t>
      </w:r>
      <w:proofErr w:type="spellStart"/>
      <w:r>
        <w:rPr>
          <w:color w:val="000000"/>
        </w:rPr>
        <w:t>Blumen</w:t>
      </w:r>
      <w:proofErr w:type="spellEnd"/>
      <w:r>
        <w:rPr>
          <w:color w:val="000000"/>
        </w:rPr>
        <w:t xml:space="preserve">); участок № 4. – мавританский газон, скашиваемым раз в сезон (травосмесь </w:t>
      </w:r>
      <w:proofErr w:type="spellStart"/>
      <w:r>
        <w:rPr>
          <w:color w:val="000000"/>
        </w:rPr>
        <w:t>Green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meadown</w:t>
      </w:r>
      <w:proofErr w:type="spellEnd"/>
      <w:r>
        <w:rPr>
          <w:color w:val="000000"/>
        </w:rPr>
        <w:t xml:space="preserve"> мавританский газон);</w:t>
      </w:r>
      <w:proofErr w:type="gramEnd"/>
      <w:r>
        <w:rPr>
          <w:color w:val="000000"/>
        </w:rPr>
        <w:t xml:space="preserve"> участок № 5 – гобеленовый газон с использованием </w:t>
      </w:r>
      <w:proofErr w:type="spellStart"/>
      <w:r>
        <w:rPr>
          <w:i/>
          <w:iCs/>
          <w:color w:val="000000"/>
        </w:rPr>
        <w:t>Alchemilla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xanthochlora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Rothm</w:t>
      </w:r>
      <w:proofErr w:type="spellEnd"/>
      <w:r>
        <w:rPr>
          <w:color w:val="000000"/>
        </w:rPr>
        <w:t xml:space="preserve">. и </w:t>
      </w:r>
      <w:proofErr w:type="spellStart"/>
      <w:r>
        <w:rPr>
          <w:i/>
          <w:iCs/>
          <w:color w:val="000000"/>
        </w:rPr>
        <w:t>Ajuga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reptans</w:t>
      </w:r>
      <w:proofErr w:type="spellEnd"/>
      <w:r>
        <w:rPr>
          <w:color w:val="000000"/>
        </w:rPr>
        <w:t xml:space="preserve"> L.; участок № 6. регулярно скашиваемый газон обыкновенный газон. 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В 2023 году сформирован электронный </w:t>
      </w:r>
      <w:proofErr w:type="spellStart"/>
      <w:r>
        <w:rPr>
          <w:color w:val="000000"/>
        </w:rPr>
        <w:t>герабарий</w:t>
      </w:r>
      <w:proofErr w:type="spellEnd"/>
      <w:r>
        <w:rPr>
          <w:color w:val="000000"/>
        </w:rPr>
        <w:t xml:space="preserve"> по объ</w:t>
      </w:r>
      <w:r w:rsidR="00BC0549">
        <w:rPr>
          <w:color w:val="000000"/>
        </w:rPr>
        <w:t>екту бульвар Красных зорь в кол</w:t>
      </w:r>
      <w:r>
        <w:rPr>
          <w:color w:val="000000"/>
        </w:rPr>
        <w:t>ичестве 14 таксонов (https://disk.yandex.ru/i/R6KKOfnDty0eJA)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Продолжено наблюдение за экспериментальными участками мавританского и лугового газона на 11 объектах исследования.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Биологическая активность почв (по скорости распада целлюлозы) на пяти объектах исследования определялась аппликационным методом академика Е.Н. </w:t>
      </w:r>
      <w:proofErr w:type="spellStart"/>
      <w:r>
        <w:rPr>
          <w:color w:val="000000"/>
        </w:rPr>
        <w:t>Мишустиным</w:t>
      </w:r>
      <w:proofErr w:type="spellEnd"/>
      <w:r>
        <w:rPr>
          <w:color w:val="000000"/>
        </w:rPr>
        <w:t xml:space="preserve">. Микробиологическая активность косвенно может характеризовать вероятную эмиссию углекислого газа, так как почвенное дыхание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прямую зависит от почвенных микроорганизмов. Следовательно, можно предположить, что на участках с самой низкой микробиологической активностью </w:t>
      </w:r>
      <w:r>
        <w:rPr>
          <w:color w:val="000000"/>
        </w:rPr>
        <w:lastRenderedPageBreak/>
        <w:t>может наблюдаться и минимальная эмиссия углекислого газа. На 11 участках (58%) наблюдается очень слабая и слабая биологическая активность.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Проведен агрофизический анализ почвенных образцов 30 постоянных пробных площадей и 7 экспериментальных участков.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Проведён дополнительный сбор информации средствами БЛА на экспериментальных площадках в городе Санкт-Петербурге. В рамках разработанной карты средствами NEXT.GIS были проведены дополнительные полёты, запланированные на второй год исследований. Для организации полётов средствами БЛА </w:t>
      </w:r>
      <w:proofErr w:type="spellStart"/>
      <w:r>
        <w:rPr>
          <w:color w:val="000000"/>
        </w:rPr>
        <w:t>мультироторного</w:t>
      </w:r>
      <w:proofErr w:type="spellEnd"/>
      <w:r>
        <w:rPr>
          <w:color w:val="000000"/>
        </w:rPr>
        <w:t xml:space="preserve"> типа получено разрешение от комитета по транспорту Санкт-Петербурга. В процессе выполнения полётов была сформирована авторская методика организации полётов на сверхнизких высотах в пределах 10 метров над уровнем Земли, результаты которых опубликованы в научных статьях. 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Проведена предварительная обработка полученных материалов. Обработка изображений проводилась с помощью сегментации изображений — процесса присвоения определённых меток для каждого пикселя изображения с помощью выделения областей и присвоения этим областям меток. Для проекта была выбрана программа разметки с открытым исходным кодом </w:t>
      </w:r>
      <w:proofErr w:type="spellStart"/>
      <w:r>
        <w:rPr>
          <w:color w:val="000000"/>
        </w:rPr>
        <w:t>LabelImg</w:t>
      </w:r>
      <w:proofErr w:type="spellEnd"/>
      <w:r>
        <w:rPr>
          <w:color w:val="000000"/>
        </w:rPr>
        <w:t>. В ходе работы оператору требуется внимательно рассмотреть изображение и выделить на нём области, которым затем присуждается определённый класс (метка). В ходе тестирований и оценки точности было установлено, что 11 из 65 классов представлены в достаточном для вполне точного определения на фотографиях объёме. Остальные классы были определены в недостаточном количестве. Точность определения классов на используемых в обучении фотографиях находилась в интервале от 30 до 60 %, что является допустимым результатом для первых итераций модели. В случае классов, где были представлены более 100 примеров сегментов на изображениях, была достигнута точность в 75-80%. Проведён сбор снимков газонов с различных высот на 23 объектах. Проведена разметка 2011 изображений газонов, использованных при обучении и тестировании модели искусственного интеллекта;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Разработан алгоритм распознавания на базе метода машинного обучения </w:t>
      </w:r>
      <w:proofErr w:type="spellStart"/>
      <w:r>
        <w:rPr>
          <w:color w:val="000000"/>
        </w:rPr>
        <w:t>Yolo</w:t>
      </w:r>
      <w:proofErr w:type="spellEnd"/>
      <w:r>
        <w:rPr>
          <w:color w:val="000000"/>
        </w:rPr>
        <w:t>, алгоритм машинного обучения для автоматизированного определения визуальных параметров состояния газона: алгоритм имеет настройки для автоматического распознавания изображений городских газонов на основе массивов изображений городских газонов; алгоритм имеет ограничения распознавания объектов на изображениях городских газонов. Применение и использование алгоритма сформировано в разработанной программе для ЭВМ с подготовленными инструкциями и методическими материалами по настройке с процессом работы и технологии распознавания видов растений на полученных изображениях газонов.</w:t>
      </w:r>
    </w:p>
    <w:p w:rsidR="00BD7D17" w:rsidRDefault="00BD7D17" w:rsidP="00BD7D1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Разработан графический интерфейс программы для работы с полученными изображениями, в котором возможн</w:t>
      </w:r>
      <w:r w:rsidR="001A28E5">
        <w:rPr>
          <w:color w:val="000000"/>
        </w:rPr>
        <w:t>о</w:t>
      </w:r>
      <w:r>
        <w:rPr>
          <w:color w:val="000000"/>
        </w:rPr>
        <w:t xml:space="preserve"> проводить процесс анализа полученных изображений на предмет распознавания видового состава газонов. Процесс работы с программой, заключается в реализации стандартных шагов. Для доступа к программному комплексу необходимо использовать интернет-браузер (прим.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Firefox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browser</w:t>
      </w:r>
      <w:proofErr w:type="spellEnd"/>
      <w:r>
        <w:rPr>
          <w:color w:val="000000"/>
        </w:rPr>
        <w:t xml:space="preserve">); Доступ к основной функциональности сайта осуществляется через портативное приложение, на основе </w:t>
      </w:r>
      <w:proofErr w:type="spellStart"/>
      <w:r>
        <w:rPr>
          <w:color w:val="000000"/>
        </w:rPr>
        <w:t>фреймворка</w:t>
      </w:r>
      <w:proofErr w:type="spellEnd"/>
      <w:r>
        <w:rPr>
          <w:color w:val="000000"/>
        </w:rPr>
        <w:t xml:space="preserve"> глубокого обучения </w:t>
      </w:r>
      <w:proofErr w:type="spellStart"/>
      <w:r>
        <w:rPr>
          <w:color w:val="000000"/>
        </w:rPr>
        <w:t>PyTorch</w:t>
      </w:r>
      <w:proofErr w:type="spellEnd"/>
      <w:r>
        <w:rPr>
          <w:color w:val="000000"/>
        </w:rPr>
        <w:t>.</w:t>
      </w:r>
    </w:p>
    <w:p w:rsidR="00BD7D17" w:rsidRDefault="00BD7D17" w:rsidP="00BD7D17">
      <w:pPr>
        <w:pStyle w:val="a3"/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>Для работы с программой подготовлены методические материалы по обучению модели распознавания изображений городских газонов: описаны подходы и принципиальное устройство модели, что позволяет построить модель в условиях другого города.</w:t>
      </w:r>
    </w:p>
    <w:p w:rsidR="00BD7D17" w:rsidRDefault="00BD7D17" w:rsidP="00BD7D17">
      <w:pPr>
        <w:pStyle w:val="a3"/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lastRenderedPageBreak/>
        <w:t>Подготовлена программа документации в составе руководства пользователя и руководства администратора.</w:t>
      </w:r>
    </w:p>
    <w:p w:rsidR="00BD7D17" w:rsidRDefault="00BD7D17" w:rsidP="00BD7D17">
      <w:pPr>
        <w:pStyle w:val="a3"/>
        <w:spacing w:before="0" w:beforeAutospacing="0" w:after="0" w:afterAutospacing="0" w:line="235" w:lineRule="atLeast"/>
        <w:ind w:firstLine="709"/>
        <w:jc w:val="both"/>
      </w:pPr>
      <w:r>
        <w:rPr>
          <w:color w:val="000000"/>
        </w:rPr>
        <w:t xml:space="preserve">Данный программный </w:t>
      </w:r>
      <w:proofErr w:type="gramStart"/>
      <w:r>
        <w:rPr>
          <w:color w:val="000000"/>
        </w:rPr>
        <w:t>продукт</w:t>
      </w:r>
      <w:proofErr w:type="gramEnd"/>
      <w:r>
        <w:rPr>
          <w:color w:val="000000"/>
        </w:rPr>
        <w:t xml:space="preserve"> возможно использовать как вспомогательный инструмент для лиц, принимающих решения в сфере озеленения, городского хозяйства и планирования, в коммерческих компаниях ландшафтного проектирования и дизайна, в государственных комитетах по садово-парковым хозяйствам для анализа состояния городских газонов.</w:t>
      </w:r>
    </w:p>
    <w:p w:rsidR="00693FDD" w:rsidRDefault="00693FDD"/>
    <w:sectPr w:rsidR="006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5EF"/>
    <w:multiLevelType w:val="multilevel"/>
    <w:tmpl w:val="F2A8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D17"/>
    <w:rsid w:val="001A28E5"/>
    <w:rsid w:val="00693FDD"/>
    <w:rsid w:val="00BC0549"/>
    <w:rsid w:val="00B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nla.ru/objects/" TargetMode="External"/><Relationship Id="rId5" Type="http://schemas.openxmlformats.org/officeDocument/2006/relationships/hyperlink" Target="https://lawn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2023-12-25T08:04:00Z</dcterms:created>
  <dcterms:modified xsi:type="dcterms:W3CDTF">2023-12-25T08:33:00Z</dcterms:modified>
</cp:coreProperties>
</file>